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1A2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兽药经营许可（免疫生物制品）</w:t>
      </w:r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4ABD4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1CC6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52EF8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61A216AB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【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行政法规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】</w:t>
      </w:r>
      <w:bookmarkStart w:id="1" w:name="_GoBack"/>
      <w:r>
        <w:rPr>
          <w:rFonts w:hint="default" w:ascii="仿宋_GB2312" w:hAnsi="仿宋_GB2312" w:eastAsia="仿宋_GB2312" w:cs="仿宋_GB2312"/>
          <w:sz w:val="32"/>
          <w:lang w:eastAsia="zh-CN"/>
        </w:rPr>
        <w:t>《兽药管理条例》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</w:rPr>
        <w:t>国务院令第666号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第二十二条经营兽药的企业，应当具备下列条件： (一)与所经营的兽药相适应的兽药技术人员； (二)与所经营的兽药相适应的营业场所、设备、仓库设施； (三)与所经营的兽药相适应的质量管理机构或者人员； (四)兽药经营质量管理规范规定的其他经营条件。 符合前款规定条件的，申请人方可向市、县人民政府兽医行政管理部门提出申请，并附具符合前款规定条件的证明材料；经营兽用生物制品的，应当向省、自治区、直辖市人民政府兽医行政管理部门提出申请，并附具符合前款规定条件的证明材料。 县级以上地方人民政府兽医行政管理部门，应当自收到申请之日起30个工作日内完成审查。审查合格的，发给兽药经营许可证；不合格的，应当书面通知申请人。</w:t>
      </w:r>
    </w:p>
    <w:bookmarkEnd w:id="1"/>
    <w:p w14:paraId="6986C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4BFD2B84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申请人提出新申请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兽药</w:t>
      </w:r>
      <w:r>
        <w:rPr>
          <w:rFonts w:hint="eastAsia" w:ascii="仿宋_GB2312" w:hAnsi="仿宋_GB2312" w:eastAsia="仿宋_GB2312" w:cs="仿宋_GB2312"/>
          <w:sz w:val="32"/>
        </w:rPr>
        <w:t>经营许可，应当符合下列条件：</w:t>
      </w:r>
    </w:p>
    <w:p w14:paraId="54E77EBA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与所经营的兽药相适应的兽药技术人员;</w:t>
      </w:r>
    </w:p>
    <w:p w14:paraId="682F6685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与所经营的兽药相适应的营业场所、设备、仓库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设施;</w:t>
      </w:r>
    </w:p>
    <w:p w14:paraId="592B5586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与所经营的兽药相适应的质量管理机构或者人员;</w:t>
      </w:r>
    </w:p>
    <w:p w14:paraId="324B94B0">
      <w:pPr>
        <w:numPr>
          <w:ilvl w:val="0"/>
          <w:numId w:val="0"/>
        </w:numPr>
        <w:tabs>
          <w:tab w:val="left" w:pos="2080"/>
        </w:tabs>
        <w:spacing w:line="500" w:lineRule="exact"/>
        <w:ind w:left="160" w:leftChars="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兽药经营质量管理规范规定的其他经营条件。</w:t>
      </w:r>
    </w:p>
    <w:p w14:paraId="29AAFB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634C8568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（1）.申请人承诺书（一式两份）；</w:t>
      </w:r>
    </w:p>
    <w:p w14:paraId="0547F085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（2）.兽药经营许可证申请表（一份）；</w:t>
      </w:r>
    </w:p>
    <w:p w14:paraId="72BF4375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.企业负责人、质量管理人员和技术人员的学历、职称证书；</w:t>
      </w:r>
    </w:p>
    <w:p w14:paraId="7021D514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经营场所和仓库的平面布局图；</w:t>
      </w:r>
    </w:p>
    <w:p w14:paraId="46820545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经营场所和</w:t>
      </w:r>
      <w:r>
        <w:rPr>
          <w:rFonts w:hint="eastAsia" w:ascii="仿宋_GB2312" w:hAnsi="仿宋_GB2312" w:eastAsia="仿宋_GB2312" w:cs="仿宋_GB2312"/>
          <w:sz w:val="32"/>
          <w:szCs w:val="32"/>
        </w:rPr>
        <w:t>仓库的产权、租赁合同等材料复印件（一份）；</w:t>
      </w:r>
    </w:p>
    <w:p w14:paraId="33F179BD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.兽药经营质量管理文件目录（一份）；</w:t>
      </w:r>
    </w:p>
    <w:p w14:paraId="20D21735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兽药经营质量管理记录样表目录（一份）；</w:t>
      </w:r>
    </w:p>
    <w:p w14:paraId="6A1280B2">
      <w:pPr>
        <w:keepNext w:val="0"/>
        <w:keepLines w:val="0"/>
        <w:pageBreakBefore w:val="0"/>
        <w:tabs>
          <w:tab w:val="left" w:pos="2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.告知承诺书。</w:t>
      </w:r>
    </w:p>
    <w:p w14:paraId="6BBA9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53653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CAEE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28601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55708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62EFF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66A492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4C127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01DF7A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259C1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17449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3A010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017E3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1670E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15653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DFB2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53DF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E49C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67B2BD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0FD571C3"/>
    <w:rsid w:val="18A57C65"/>
    <w:rsid w:val="1BA76F3B"/>
    <w:rsid w:val="1DA46F93"/>
    <w:rsid w:val="2E4E7037"/>
    <w:rsid w:val="363E368C"/>
    <w:rsid w:val="69B27CA6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877</Words>
  <Characters>903</Characters>
  <Lines>0</Lines>
  <Paragraphs>0</Paragraphs>
  <TotalTime>4</TotalTime>
  <ScaleCrop>false</ScaleCrop>
  <LinksUpToDate>false</LinksUpToDate>
  <CharactersWithSpaces>916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2024-10-15T03:26:29Z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3773C7D14522481CA2639F8D076D83EE</vt:lpwstr>
  </property>
</Properties>
</file>